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4C" w:rsidRPr="00C13999" w:rsidRDefault="003315EA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>SKUPŠTINA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STONOTENISKOG </w:t>
      </w:r>
      <w:r w:rsidR="0076644C" w:rsidRPr="00C13999">
        <w:rPr>
          <w:rFonts w:ascii="Arial" w:hAnsi="Arial" w:cs="Arial"/>
          <w:b/>
          <w:sz w:val="24"/>
          <w:lang w:val="sr-Latn-RS"/>
        </w:rPr>
        <w:t>SAVEZA CRNE GORE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Z A P I S N I K 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Sa </w:t>
      </w:r>
      <w:r w:rsidR="00F12686">
        <w:rPr>
          <w:rFonts w:ascii="Arial" w:hAnsi="Arial" w:cs="Arial"/>
          <w:b/>
          <w:sz w:val="24"/>
          <w:lang w:val="sr-Latn-RS"/>
        </w:rPr>
        <w:t>8</w:t>
      </w:r>
      <w:r w:rsidRPr="00C13999">
        <w:rPr>
          <w:rFonts w:ascii="Arial" w:hAnsi="Arial" w:cs="Arial"/>
          <w:b/>
          <w:sz w:val="24"/>
          <w:lang w:val="sr-Latn-RS"/>
        </w:rPr>
        <w:t xml:space="preserve">. sjednice </w:t>
      </w:r>
      <w:r w:rsidR="003315EA" w:rsidRPr="00C13999">
        <w:rPr>
          <w:rFonts w:ascii="Arial" w:hAnsi="Arial" w:cs="Arial"/>
          <w:b/>
          <w:sz w:val="24"/>
          <w:lang w:val="sr-Latn-RS"/>
        </w:rPr>
        <w:t>Skupštine</w:t>
      </w:r>
      <w:r w:rsidRPr="00C13999">
        <w:rPr>
          <w:rFonts w:ascii="Arial" w:hAnsi="Arial" w:cs="Arial"/>
          <w:b/>
          <w:sz w:val="24"/>
          <w:lang w:val="sr-Latn-RS"/>
        </w:rPr>
        <w:t xml:space="preserve"> STSCG održane </w:t>
      </w:r>
      <w:r w:rsidR="00EA00A4">
        <w:rPr>
          <w:rFonts w:ascii="Arial" w:hAnsi="Arial" w:cs="Arial"/>
          <w:b/>
          <w:sz w:val="24"/>
          <w:lang w:val="sr-Latn-RS"/>
        </w:rPr>
        <w:t>26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3315EA" w:rsidRPr="00C13999">
        <w:rPr>
          <w:rFonts w:ascii="Arial" w:hAnsi="Arial" w:cs="Arial"/>
          <w:b/>
          <w:sz w:val="24"/>
          <w:lang w:val="sr-Latn-RS"/>
        </w:rPr>
        <w:t>januara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>.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</w:t>
      </w:r>
      <w:r w:rsidRPr="00C13999">
        <w:rPr>
          <w:rFonts w:ascii="Arial" w:hAnsi="Arial" w:cs="Arial"/>
          <w:b/>
          <w:sz w:val="24"/>
          <w:lang w:val="sr-Latn-RS"/>
        </w:rPr>
        <w:t xml:space="preserve">godine 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644D53" w:rsidRDefault="00644D5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377C7" w:rsidRPr="00C13999" w:rsidRDefault="007377C7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EB3513" w:rsidRDefault="00EB351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EB3513" w:rsidRPr="00C13999" w:rsidRDefault="00EB351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  <w:r w:rsidRPr="00C13999">
        <w:rPr>
          <w:rFonts w:ascii="Arial" w:hAnsi="Arial" w:cs="Arial"/>
          <w:sz w:val="24"/>
          <w:lang w:val="sr-Latn-RS"/>
        </w:rPr>
        <w:softHyphen/>
      </w:r>
      <w:r w:rsidRPr="00C13999">
        <w:rPr>
          <w:rFonts w:ascii="Arial" w:hAnsi="Arial" w:cs="Arial"/>
          <w:sz w:val="24"/>
          <w:lang w:val="sr-Latn-RS"/>
        </w:rPr>
        <w:softHyphen/>
        <w:t>––––––––––––––––––––––––––––––––––––––––––––––––––––––––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Podgorica </w:t>
      </w:r>
      <w:r w:rsidR="00EA00A4">
        <w:rPr>
          <w:rFonts w:ascii="Arial" w:hAnsi="Arial" w:cs="Arial"/>
          <w:b/>
          <w:sz w:val="24"/>
          <w:lang w:val="sr-Latn-RS"/>
        </w:rPr>
        <w:t>26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3315EA" w:rsidRPr="00C13999">
        <w:rPr>
          <w:rFonts w:ascii="Arial" w:hAnsi="Arial" w:cs="Arial"/>
          <w:b/>
          <w:sz w:val="24"/>
          <w:lang w:val="sr-Latn-RS"/>
        </w:rPr>
        <w:t>januara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 xml:space="preserve">. godine </w:t>
      </w: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lastRenderedPageBreak/>
        <w:t xml:space="preserve">STSCG </w:t>
      </w:r>
    </w:p>
    <w:p w:rsidR="0076644C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Skupština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Br: 01-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Podgorica </w:t>
      </w:r>
      <w:r w:rsidR="00EA00A4">
        <w:rPr>
          <w:rFonts w:ascii="Arial" w:hAnsi="Arial" w:cs="Arial"/>
          <w:lang w:val="sr-Latn-RS"/>
        </w:rPr>
        <w:t>26</w:t>
      </w:r>
      <w:r w:rsidRPr="00C13999">
        <w:rPr>
          <w:rFonts w:ascii="Arial" w:hAnsi="Arial" w:cs="Arial"/>
          <w:lang w:val="sr-Latn-RS"/>
        </w:rPr>
        <w:t xml:space="preserve">. </w:t>
      </w:r>
      <w:r w:rsidR="003315EA" w:rsidRPr="00C13999">
        <w:rPr>
          <w:rFonts w:ascii="Arial" w:hAnsi="Arial" w:cs="Arial"/>
          <w:lang w:val="sr-Latn-RS"/>
        </w:rPr>
        <w:t>januar</w:t>
      </w:r>
      <w:r w:rsidRPr="00C13999">
        <w:rPr>
          <w:rFonts w:ascii="Arial" w:hAnsi="Arial" w:cs="Arial"/>
          <w:lang w:val="sr-Latn-RS"/>
        </w:rPr>
        <w:t xml:space="preserve"> 201</w:t>
      </w:r>
      <w:r w:rsidR="003315EA" w:rsidRPr="00C13999">
        <w:rPr>
          <w:rFonts w:ascii="Arial" w:hAnsi="Arial" w:cs="Arial"/>
          <w:lang w:val="sr-Latn-RS"/>
        </w:rPr>
        <w:t>9</w:t>
      </w:r>
      <w:r w:rsidRPr="00C13999">
        <w:rPr>
          <w:rFonts w:ascii="Arial" w:hAnsi="Arial" w:cs="Arial"/>
          <w:lang w:val="sr-Latn-RS"/>
        </w:rPr>
        <w:t>.</w:t>
      </w:r>
      <w:r w:rsidR="00D57ACA" w:rsidRPr="00C13999">
        <w:rPr>
          <w:rFonts w:ascii="Arial" w:hAnsi="Arial" w:cs="Arial"/>
          <w:lang w:val="sr-Latn-RS"/>
        </w:rPr>
        <w:t xml:space="preserve"> </w:t>
      </w:r>
      <w:r w:rsidRPr="00C13999">
        <w:rPr>
          <w:rFonts w:ascii="Arial" w:hAnsi="Arial" w:cs="Arial"/>
          <w:lang w:val="sr-Latn-RS"/>
        </w:rPr>
        <w:t>godine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D2709A" w:rsidRDefault="00D2709A" w:rsidP="0048493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Sjednici prisustvuje 23 od 25 delegata.</w:t>
      </w:r>
    </w:p>
    <w:p w:rsidR="00D2709A" w:rsidRDefault="00D2709A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3315EA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Sjednici prisustvuju: predsjednik Skupštine Vukadin Babović, potpredsjednici Skupštine Željko Šoć i Slobodan Madžarević, Predsjednik S</w:t>
      </w:r>
      <w:r w:rsidR="00484935">
        <w:rPr>
          <w:rFonts w:ascii="Arial" w:hAnsi="Arial" w:cs="Arial"/>
          <w:lang w:val="sr-Latn-RS"/>
        </w:rPr>
        <w:t>TSCG</w:t>
      </w:r>
      <w:r w:rsidRPr="00C13999">
        <w:rPr>
          <w:rFonts w:ascii="Arial" w:hAnsi="Arial" w:cs="Arial"/>
          <w:lang w:val="sr-Latn-RS"/>
        </w:rPr>
        <w:t xml:space="preserve"> Ratko Dedić, sekretar Sunčica Rogić. Delegati: STK Budućnost – Vesko Petričević, </w:t>
      </w:r>
      <w:r w:rsidR="00EA00A4">
        <w:rPr>
          <w:rFonts w:ascii="Arial" w:hAnsi="Arial" w:cs="Arial"/>
          <w:lang w:val="sr-Latn-RS"/>
        </w:rPr>
        <w:t>Neda Mila</w:t>
      </w:r>
      <w:r w:rsidR="00EA00A4">
        <w:rPr>
          <w:rFonts w:ascii="Arial" w:hAnsi="Arial" w:cs="Arial"/>
          <w:lang w:val="sr-Latn-ME"/>
        </w:rPr>
        <w:t xml:space="preserve">čić Bogdanović, Tihomir Hasi; </w:t>
      </w:r>
      <w:r w:rsidR="00EA00A4">
        <w:rPr>
          <w:rFonts w:ascii="Arial" w:hAnsi="Arial" w:cs="Arial"/>
          <w:lang w:val="sr-Latn-RS"/>
        </w:rPr>
        <w:t>STK Valdanos – Jovica Franeta; STK Budva – Milan Bojanić; STK Spin – Nenad Raičević; STK Gorštak – Duško Milošević;</w:t>
      </w:r>
      <w:r w:rsidRPr="00C13999">
        <w:rPr>
          <w:rFonts w:ascii="Arial" w:hAnsi="Arial" w:cs="Arial"/>
          <w:lang w:val="sr-Latn-RS"/>
        </w:rPr>
        <w:t xml:space="preserve"> </w:t>
      </w:r>
      <w:r w:rsidR="00EA00A4">
        <w:rPr>
          <w:rFonts w:ascii="Arial" w:hAnsi="Arial" w:cs="Arial"/>
          <w:lang w:val="sr-Latn-RS"/>
        </w:rPr>
        <w:t>STK Boka – Milan Rađenović;</w:t>
      </w:r>
      <w:r w:rsidR="00C13999" w:rsidRPr="00C13999">
        <w:rPr>
          <w:rFonts w:ascii="Arial" w:hAnsi="Arial" w:cs="Arial"/>
          <w:lang w:val="sr-Latn-RS"/>
        </w:rPr>
        <w:t xml:space="preserve"> STK Novi – Rank</w:t>
      </w:r>
      <w:r w:rsidR="00EA00A4">
        <w:rPr>
          <w:rFonts w:ascii="Arial" w:hAnsi="Arial" w:cs="Arial"/>
          <w:lang w:val="sr-Latn-RS"/>
        </w:rPr>
        <w:t>o Boca;</w:t>
      </w:r>
      <w:r w:rsidR="00C13999" w:rsidRPr="00C13999">
        <w:rPr>
          <w:rFonts w:ascii="Arial" w:hAnsi="Arial" w:cs="Arial"/>
          <w:lang w:val="sr-Latn-RS"/>
        </w:rPr>
        <w:t xml:space="preserve"> STK</w:t>
      </w:r>
      <w:r w:rsidR="00EA00A4">
        <w:rPr>
          <w:rFonts w:ascii="Arial" w:hAnsi="Arial" w:cs="Arial"/>
          <w:lang w:val="sr-Latn-RS"/>
        </w:rPr>
        <w:t xml:space="preserve"> Jedinstvo – Željko Jakovljević;</w:t>
      </w:r>
      <w:r w:rsidR="00C13999" w:rsidRPr="00C13999">
        <w:rPr>
          <w:rFonts w:ascii="Arial" w:hAnsi="Arial" w:cs="Arial"/>
          <w:lang w:val="sr-Latn-RS"/>
        </w:rPr>
        <w:t xml:space="preserve"> STK Ivangrad – Goran Premović, </w:t>
      </w:r>
      <w:r w:rsidR="00EB3513">
        <w:rPr>
          <w:rFonts w:ascii="Arial" w:hAnsi="Arial" w:cs="Arial"/>
          <w:lang w:val="sr-Latn-RS"/>
        </w:rPr>
        <w:t>Aleksandar Zečević</w:t>
      </w:r>
      <w:r w:rsidR="00EA00A4">
        <w:rPr>
          <w:rFonts w:ascii="Arial" w:hAnsi="Arial" w:cs="Arial"/>
          <w:lang w:val="sr-Latn-RS"/>
        </w:rPr>
        <w:t xml:space="preserve">; </w:t>
      </w:r>
      <w:r w:rsidR="00C13999" w:rsidRPr="00C13999">
        <w:rPr>
          <w:rFonts w:ascii="Arial" w:hAnsi="Arial" w:cs="Arial"/>
          <w:lang w:val="sr-Latn-RS"/>
        </w:rPr>
        <w:t xml:space="preserve">STK Budim – Dijana Zonjić, </w:t>
      </w:r>
      <w:r w:rsidR="00EA00A4">
        <w:rPr>
          <w:rFonts w:ascii="Arial" w:hAnsi="Arial" w:cs="Arial"/>
          <w:lang w:val="sr-Latn-RS"/>
        </w:rPr>
        <w:t>Dragan Tomović, Aleksandrar Vujović; STK Budimlja – Saša Šćekić; STK Luča – Dejan Bašanović;</w:t>
      </w:r>
      <w:r w:rsidR="00C13999" w:rsidRPr="00C13999">
        <w:rPr>
          <w:rFonts w:ascii="Arial" w:hAnsi="Arial" w:cs="Arial"/>
          <w:lang w:val="sr-Latn-RS"/>
        </w:rPr>
        <w:t xml:space="preserve"> STK Tivat – Branko Starčević i STK Lovćen – Čedomir Damjanović.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Odsustvuju: </w:t>
      </w:r>
      <w:r w:rsidR="00EA00A4">
        <w:rPr>
          <w:rFonts w:ascii="Arial" w:hAnsi="Arial" w:cs="Arial"/>
          <w:lang w:val="sr-Latn-RS"/>
        </w:rPr>
        <w:t xml:space="preserve">delegati STK Nikšić i </w:t>
      </w:r>
      <w:r w:rsidR="00C13999" w:rsidRPr="00C13999">
        <w:rPr>
          <w:rFonts w:ascii="Arial" w:hAnsi="Arial" w:cs="Arial"/>
          <w:lang w:val="sr-Latn-RS"/>
        </w:rPr>
        <w:t xml:space="preserve">STK Ibar </w:t>
      </w:r>
    </w:p>
    <w:p w:rsidR="00C13999" w:rsidRPr="00C13999" w:rsidRDefault="00C13999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Sjednicom je predsjedavao </w:t>
      </w:r>
      <w:r w:rsidR="00C13999" w:rsidRPr="00C13999">
        <w:rPr>
          <w:rFonts w:ascii="Arial" w:hAnsi="Arial" w:cs="Arial"/>
          <w:lang w:val="sr-Latn-RS"/>
        </w:rPr>
        <w:t>Vukadin Babović</w:t>
      </w:r>
      <w:r w:rsidRPr="00C13999">
        <w:rPr>
          <w:rFonts w:ascii="Arial" w:hAnsi="Arial" w:cs="Arial"/>
          <w:lang w:val="sr-Latn-RS"/>
        </w:rPr>
        <w:t xml:space="preserve">, predsjednik </w:t>
      </w:r>
      <w:r w:rsidR="00C13999" w:rsidRPr="00C13999">
        <w:rPr>
          <w:rFonts w:ascii="Arial" w:hAnsi="Arial" w:cs="Arial"/>
          <w:lang w:val="sr-Latn-RS"/>
        </w:rPr>
        <w:t xml:space="preserve">Skupštine </w:t>
      </w:r>
      <w:r w:rsidRPr="00C13999">
        <w:rPr>
          <w:rFonts w:ascii="Arial" w:hAnsi="Arial" w:cs="Arial"/>
          <w:lang w:val="sr-Latn-RS"/>
        </w:rPr>
        <w:t xml:space="preserve">STSCG.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377C7" w:rsidP="0048493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ovu sjednicu</w:t>
      </w:r>
      <w:r w:rsidR="0076644C" w:rsidRPr="00C13999">
        <w:rPr>
          <w:rFonts w:ascii="Arial" w:hAnsi="Arial" w:cs="Arial"/>
          <w:lang w:val="sr-Latn-RS"/>
        </w:rPr>
        <w:t xml:space="preserve"> utvrđen je sljedeći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Default="0076644C" w:rsidP="00484935">
      <w:pPr>
        <w:spacing w:after="0"/>
        <w:jc w:val="center"/>
        <w:rPr>
          <w:rFonts w:ascii="Arial" w:hAnsi="Arial" w:cs="Arial"/>
          <w:b/>
          <w:lang w:val="sr-Latn-RS"/>
        </w:rPr>
      </w:pPr>
      <w:r w:rsidRPr="00C13999">
        <w:rPr>
          <w:rFonts w:ascii="Arial" w:hAnsi="Arial" w:cs="Arial"/>
          <w:b/>
          <w:lang w:val="sr-Latn-RS"/>
        </w:rPr>
        <w:t xml:space="preserve">D N E V N I  R E D </w:t>
      </w:r>
    </w:p>
    <w:p w:rsidR="00484935" w:rsidRPr="00C13999" w:rsidRDefault="00484935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CE09D3" w:rsidRPr="00C13999" w:rsidRDefault="00CE09D3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1.</w:t>
      </w:r>
      <w:r w:rsidRPr="00E10395">
        <w:rPr>
          <w:rFonts w:ascii="Arial" w:hAnsi="Arial" w:cs="Arial"/>
        </w:rPr>
        <w:tab/>
        <w:t>Usvajanje Zapisnika sa  VII sjednice Skupštine održane 11. januara 2019. godine;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2.</w:t>
      </w:r>
      <w:r w:rsidRPr="00E10395">
        <w:rPr>
          <w:rFonts w:ascii="Arial" w:hAnsi="Arial" w:cs="Arial"/>
        </w:rPr>
        <w:tab/>
        <w:t xml:space="preserve">Finansijski izvještaj STSCG za period 1. januara do 31. decembra 2018. godine;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3.</w:t>
      </w:r>
      <w:r w:rsidRPr="00E10395">
        <w:rPr>
          <w:rFonts w:ascii="Arial" w:hAnsi="Arial" w:cs="Arial"/>
        </w:rPr>
        <w:tab/>
        <w:t xml:space="preserve">Izbor Predsjednika Skupštine STSCG;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4.</w:t>
      </w:r>
      <w:r w:rsidRPr="00E10395">
        <w:rPr>
          <w:rFonts w:ascii="Arial" w:hAnsi="Arial" w:cs="Arial"/>
        </w:rPr>
        <w:tab/>
        <w:t>Izbor Predsjednika STSCG;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5.</w:t>
      </w:r>
      <w:r w:rsidRPr="00E10395">
        <w:rPr>
          <w:rFonts w:ascii="Arial" w:hAnsi="Arial" w:cs="Arial"/>
        </w:rPr>
        <w:tab/>
        <w:t>Poslovnik o radu Skupštine STSCG;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6.</w:t>
      </w:r>
      <w:r w:rsidRPr="00E10395">
        <w:rPr>
          <w:rFonts w:ascii="Arial" w:hAnsi="Arial" w:cs="Arial"/>
        </w:rPr>
        <w:tab/>
        <w:t xml:space="preserve">Pravilnik o sistemu takmičenja STSCG;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7.</w:t>
      </w:r>
      <w:r w:rsidRPr="00E10395">
        <w:rPr>
          <w:rFonts w:ascii="Arial" w:hAnsi="Arial" w:cs="Arial"/>
        </w:rPr>
        <w:tab/>
        <w:t xml:space="preserve">Pravilnik o disciplinskoj i materijalnoj odgovornosti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8.</w:t>
      </w:r>
      <w:r w:rsidRPr="00E10395">
        <w:rPr>
          <w:rFonts w:ascii="Arial" w:hAnsi="Arial" w:cs="Arial"/>
        </w:rPr>
        <w:tab/>
        <w:t xml:space="preserve">Pravilnik o registraciji klubova i njihovih članova sa 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 xml:space="preserve"> - Odlukom o obeštećenju pri prelasku izgrača iz kl</w:t>
      </w:r>
      <w:r w:rsidR="001067B3">
        <w:rPr>
          <w:rFonts w:ascii="Arial" w:hAnsi="Arial" w:cs="Arial"/>
        </w:rPr>
        <w:t xml:space="preserve">uba u klub i odlasku u drugu </w:t>
      </w:r>
      <w:r w:rsidRPr="00E10395">
        <w:rPr>
          <w:rFonts w:ascii="Arial" w:hAnsi="Arial" w:cs="Arial"/>
        </w:rPr>
        <w:t>nacionalnu federaciju odnosno inostranstvo;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9.</w:t>
      </w:r>
      <w:r w:rsidRPr="00E10395">
        <w:rPr>
          <w:rFonts w:ascii="Arial" w:hAnsi="Arial" w:cs="Arial"/>
        </w:rPr>
        <w:tab/>
        <w:t xml:space="preserve">Pitanja i predlozi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NA UVID :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 xml:space="preserve">- </w:t>
      </w:r>
      <w:r w:rsidRPr="00E10395">
        <w:rPr>
          <w:rFonts w:ascii="Arial" w:hAnsi="Arial" w:cs="Arial"/>
        </w:rPr>
        <w:tab/>
        <w:t xml:space="preserve">Poslovnik o radu Upravnog odbora STSCG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-</w:t>
      </w:r>
      <w:r w:rsidRPr="00E10395">
        <w:rPr>
          <w:rFonts w:ascii="Arial" w:hAnsi="Arial" w:cs="Arial"/>
        </w:rPr>
        <w:tab/>
        <w:t xml:space="preserve">Pravilnik za sastavljanje rang listi STSCG </w:t>
      </w:r>
    </w:p>
    <w:p w:rsidR="00E10395" w:rsidRPr="00E10395" w:rsidRDefault="00E10395" w:rsidP="00E10395">
      <w:pPr>
        <w:spacing w:after="0"/>
        <w:rPr>
          <w:rFonts w:ascii="Arial" w:hAnsi="Arial" w:cs="Arial"/>
        </w:rPr>
      </w:pPr>
      <w:r w:rsidRPr="00E10395">
        <w:rPr>
          <w:rFonts w:ascii="Arial" w:hAnsi="Arial" w:cs="Arial"/>
        </w:rPr>
        <w:t>-</w:t>
      </w:r>
      <w:r w:rsidRPr="00E10395">
        <w:rPr>
          <w:rFonts w:ascii="Arial" w:hAnsi="Arial" w:cs="Arial"/>
        </w:rPr>
        <w:tab/>
        <w:t xml:space="preserve">Propozicije STSCG za ekipna takmičenja – lige </w:t>
      </w:r>
    </w:p>
    <w:p w:rsidR="00C13999" w:rsidRDefault="00E10395" w:rsidP="00E10395">
      <w:pPr>
        <w:spacing w:after="0"/>
        <w:rPr>
          <w:rFonts w:ascii="Arial" w:hAnsi="Arial" w:cs="Arial"/>
          <w:lang w:val="sr-Latn-RS"/>
        </w:rPr>
      </w:pPr>
      <w:r w:rsidRPr="00E10395">
        <w:rPr>
          <w:rFonts w:ascii="Arial" w:hAnsi="Arial" w:cs="Arial"/>
        </w:rPr>
        <w:t>-</w:t>
      </w:r>
      <w:r w:rsidRPr="00E10395">
        <w:rPr>
          <w:rFonts w:ascii="Arial" w:hAnsi="Arial" w:cs="Arial"/>
        </w:rPr>
        <w:tab/>
        <w:t>Pravilnik o stonoteniskim reprezentacijama.</w:t>
      </w:r>
    </w:p>
    <w:p w:rsidR="007377C7" w:rsidRDefault="007377C7" w:rsidP="00484935">
      <w:pPr>
        <w:spacing w:after="0"/>
        <w:rPr>
          <w:rFonts w:ascii="Arial" w:hAnsi="Arial" w:cs="Arial"/>
          <w:lang w:val="sr-Latn-RS"/>
        </w:rPr>
      </w:pPr>
    </w:p>
    <w:p w:rsidR="007377C7" w:rsidRDefault="00E10395" w:rsidP="00E1039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Prije usvajanja dnevnog reda Predsjednik STSCG, Ratko Dedić, upoznao je delegate na Skupštini sa izmjenama statuta u skladu sa preporukama Ministarstva sporta. Takođe, tačka 3. uklonjena je iz dnevnog reda, s obzirom da mandat Skupštini, prema novom Statutu i </w:t>
      </w:r>
      <w:r>
        <w:rPr>
          <w:rFonts w:ascii="Arial" w:hAnsi="Arial" w:cs="Arial"/>
          <w:lang w:val="sr-Latn-RS"/>
        </w:rPr>
        <w:lastRenderedPageBreak/>
        <w:t xml:space="preserve">Zakonu o sportu traje pet, a ne četiri godine. Pored toga, </w:t>
      </w:r>
      <w:r w:rsidR="001067B3">
        <w:rPr>
          <w:rFonts w:ascii="Arial" w:hAnsi="Arial" w:cs="Arial"/>
          <w:lang w:val="sr-Latn-RS"/>
        </w:rPr>
        <w:t>treba</w:t>
      </w:r>
      <w:r>
        <w:rPr>
          <w:rFonts w:ascii="Arial" w:hAnsi="Arial" w:cs="Arial"/>
          <w:lang w:val="sr-Latn-RS"/>
        </w:rPr>
        <w:t xml:space="preserve"> dodati tačku – „formiranje kandidacione, verifikacione i izborne komisije“. Uz saglasnost svih delegata odlučeno je da se, s obzirom da postoji samo jedan kandidat za Predsjednika STSCG, formira samo jedna komisija koja će verifikovati rezultate i napisati izvještaj. </w:t>
      </w:r>
      <w:r w:rsidR="004566E6">
        <w:rPr>
          <w:rFonts w:ascii="Arial" w:hAnsi="Arial" w:cs="Arial"/>
          <w:lang w:val="sr-Latn-RS"/>
        </w:rPr>
        <w:t xml:space="preserve">Konačno, usvojen je predlog da se dio tačke 8 – Odluka o </w:t>
      </w:r>
      <w:r w:rsidR="001067B3" w:rsidRPr="001067B3">
        <w:rPr>
          <w:rFonts w:ascii="Arial" w:hAnsi="Arial" w:cs="Arial"/>
          <w:lang w:val="sr-Latn-RS"/>
        </w:rPr>
        <w:t>obeštećenju pri prelasku izgrača iz k</w:t>
      </w:r>
      <w:r w:rsidR="001067B3">
        <w:rPr>
          <w:rFonts w:ascii="Arial" w:hAnsi="Arial" w:cs="Arial"/>
          <w:lang w:val="sr-Latn-RS"/>
        </w:rPr>
        <w:t xml:space="preserve">luba u klub i odlasku u drugu </w:t>
      </w:r>
      <w:r w:rsidR="001067B3" w:rsidRPr="001067B3">
        <w:rPr>
          <w:rFonts w:ascii="Arial" w:hAnsi="Arial" w:cs="Arial"/>
          <w:lang w:val="sr-Latn-RS"/>
        </w:rPr>
        <w:t>nacionalnu federaciju odnosno inostranstvo</w:t>
      </w:r>
      <w:r w:rsidR="001067B3">
        <w:rPr>
          <w:rFonts w:ascii="Arial" w:hAnsi="Arial" w:cs="Arial"/>
          <w:lang w:val="sr-Latn-RS"/>
        </w:rPr>
        <w:t xml:space="preserve">, odloži za naednu sjednicu Upravnog odbora. </w:t>
      </w:r>
      <w:r>
        <w:rPr>
          <w:rFonts w:ascii="Arial" w:hAnsi="Arial" w:cs="Arial"/>
          <w:lang w:val="sr-Latn-RS"/>
        </w:rPr>
        <w:t>Nakon ovih izmjena, modifikovani dnevni red je jednoglasno usvojen.</w:t>
      </w:r>
    </w:p>
    <w:p w:rsidR="00E10395" w:rsidRPr="00C13999" w:rsidRDefault="00E10395" w:rsidP="00484935">
      <w:pPr>
        <w:spacing w:after="0"/>
        <w:rPr>
          <w:rFonts w:ascii="Arial" w:hAnsi="Arial" w:cs="Arial"/>
          <w:lang w:val="sr-Latn-RS"/>
        </w:rPr>
      </w:pPr>
    </w:p>
    <w:p w:rsidR="0076644C" w:rsidRPr="00EB3513" w:rsidRDefault="0076644C" w:rsidP="00484935">
      <w:pPr>
        <w:spacing w:after="0"/>
        <w:jc w:val="center"/>
        <w:rPr>
          <w:rFonts w:ascii="Arial" w:hAnsi="Arial" w:cs="Arial"/>
          <w:b/>
          <w:lang w:val="sr-Latn-RS"/>
        </w:rPr>
      </w:pPr>
      <w:r w:rsidRPr="00EB3513">
        <w:rPr>
          <w:rFonts w:ascii="Arial" w:hAnsi="Arial" w:cs="Arial"/>
          <w:b/>
          <w:lang w:val="sr-Latn-RS"/>
        </w:rPr>
        <w:t>1.</w:t>
      </w:r>
    </w:p>
    <w:p w:rsidR="00DF3F5C" w:rsidRPr="00C13999" w:rsidRDefault="00DF3F5C" w:rsidP="00484935">
      <w:pPr>
        <w:spacing w:after="0"/>
        <w:jc w:val="center"/>
        <w:rPr>
          <w:rFonts w:ascii="Arial" w:hAnsi="Arial" w:cs="Arial"/>
          <w:lang w:val="sr-Latn-RS"/>
        </w:rPr>
      </w:pPr>
    </w:p>
    <w:p w:rsidR="004572A8" w:rsidRPr="00C13999" w:rsidRDefault="007377C7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Skupština</w:t>
      </w:r>
      <w:r w:rsidR="00CE09D3" w:rsidRPr="00C139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jednoglasno </w:t>
      </w:r>
      <w:r w:rsidR="00CE09D3" w:rsidRPr="00C13999">
        <w:rPr>
          <w:rFonts w:ascii="Arial" w:hAnsi="Arial" w:cs="Arial"/>
        </w:rPr>
        <w:t>usvo</w:t>
      </w:r>
      <w:r>
        <w:rPr>
          <w:rFonts w:ascii="Arial" w:hAnsi="Arial" w:cs="Arial"/>
        </w:rPr>
        <w:t>j</w:t>
      </w:r>
      <w:r w:rsidR="00CE09D3" w:rsidRPr="00C13999">
        <w:rPr>
          <w:rFonts w:ascii="Arial" w:hAnsi="Arial" w:cs="Arial"/>
        </w:rPr>
        <w:t>i</w:t>
      </w:r>
      <w:r>
        <w:rPr>
          <w:rFonts w:ascii="Arial" w:hAnsi="Arial" w:cs="Arial"/>
        </w:rPr>
        <w:t>la</w:t>
      </w:r>
      <w:r w:rsidR="00CE09D3" w:rsidRPr="00C13999">
        <w:rPr>
          <w:rFonts w:ascii="Arial" w:hAnsi="Arial" w:cs="Arial"/>
        </w:rPr>
        <w:t xml:space="preserve"> Zapisnik sa prethodne sjednice u tekstu koji je dostavljen za ovu sjednicu. </w:t>
      </w:r>
    </w:p>
    <w:p w:rsidR="00CE09D3" w:rsidRPr="00EB3513" w:rsidRDefault="00CE09D3" w:rsidP="00484935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2.</w:t>
      </w:r>
    </w:p>
    <w:p w:rsidR="001067B3" w:rsidRPr="00C13999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Nacrt finansijskog izvještaja je prihvaćen u načelu jednoglasno, dok će konačni tekst biti razmatran na narednoj sjednici Skupštine.</w:t>
      </w:r>
    </w:p>
    <w:p w:rsidR="00B06FC2" w:rsidRPr="00EB3513" w:rsidRDefault="00B06FC2" w:rsidP="00484935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3.</w:t>
      </w:r>
    </w:p>
    <w:p w:rsidR="00484935" w:rsidRDefault="001067B3" w:rsidP="00D33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Formiranu komisiju iz izbor Predsjednika STSCG čine delegati: Milan Bojanić (predsjednik), Neda Milačić Bogdanović (član) i Rodoljub Ćorić (član).</w:t>
      </w:r>
    </w:p>
    <w:p w:rsidR="001067B3" w:rsidRPr="00EB3513" w:rsidRDefault="001067B3" w:rsidP="001067B3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4.</w:t>
      </w:r>
    </w:p>
    <w:p w:rsidR="001067B3" w:rsidRDefault="001067B3" w:rsidP="00D33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tajnog glasanja, komisija je prebrojala glasačke listiće i utvrdila da su svi listići važeći, te da je kandidat Ratko Dedić osvojio 23 od ukupno 23 glasa. Komisija je proglasila reizbor gospodina Dedića na mjesto Predsjednika STSCG.</w:t>
      </w:r>
    </w:p>
    <w:p w:rsidR="001067B3" w:rsidRPr="00EB3513" w:rsidRDefault="001067B3" w:rsidP="001067B3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5.</w:t>
      </w:r>
    </w:p>
    <w:p w:rsidR="001067B3" w:rsidRDefault="001067B3" w:rsidP="00D33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Poslovnik o radu Skupštine STSCG usvojen je jednoglasno.</w:t>
      </w:r>
    </w:p>
    <w:p w:rsidR="001067B3" w:rsidRPr="00EB3513" w:rsidRDefault="001067B3" w:rsidP="001067B3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6.</w:t>
      </w:r>
    </w:p>
    <w:p w:rsidR="001067B3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sistemu takmičenja STSCG usvojen je sa jednom izmjenom utvrđenom na sjednici Upravnog odbora od 25.01. Korigovani pravilnik je usvojen jednoglasno.</w:t>
      </w:r>
    </w:p>
    <w:p w:rsidR="001067B3" w:rsidRPr="00EB3513" w:rsidRDefault="001067B3" w:rsidP="00D2709A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7.</w:t>
      </w:r>
    </w:p>
    <w:p w:rsidR="001067B3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disciplinskoj i materijalnoj odgovornosti usvojen je jednoglasno.</w:t>
      </w:r>
    </w:p>
    <w:p w:rsidR="001067B3" w:rsidRPr="00EB3513" w:rsidRDefault="001067B3" w:rsidP="00D2709A">
      <w:pPr>
        <w:jc w:val="center"/>
        <w:rPr>
          <w:rFonts w:ascii="Arial" w:hAnsi="Arial" w:cs="Arial"/>
          <w:b/>
        </w:rPr>
      </w:pPr>
      <w:bookmarkStart w:id="0" w:name="_GoBack"/>
      <w:r w:rsidRPr="00EB3513">
        <w:rPr>
          <w:rFonts w:ascii="Arial" w:hAnsi="Arial" w:cs="Arial"/>
          <w:b/>
        </w:rPr>
        <w:t>8.</w:t>
      </w:r>
    </w:p>
    <w:bookmarkEnd w:id="0"/>
    <w:p w:rsidR="001067B3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registraciji klubova i njihovih članova – u </w:t>
      </w:r>
      <w:r w:rsidRPr="00AE690F">
        <w:rPr>
          <w:rFonts w:ascii="Arial" w:hAnsi="Arial" w:cs="Arial"/>
          <w:b/>
        </w:rPr>
        <w:t>članu 11</w:t>
      </w:r>
      <w:r>
        <w:rPr>
          <w:rFonts w:ascii="Arial" w:hAnsi="Arial" w:cs="Arial"/>
        </w:rPr>
        <w:t xml:space="preserve"> </w:t>
      </w:r>
      <w:r w:rsidRPr="00226CA0">
        <w:rPr>
          <w:rFonts w:ascii="Arial" w:hAnsi="Arial" w:cs="Arial"/>
          <w:b/>
        </w:rPr>
        <w:t>dodati</w:t>
      </w:r>
      <w:r>
        <w:rPr>
          <w:rFonts w:ascii="Arial" w:hAnsi="Arial" w:cs="Arial"/>
        </w:rPr>
        <w:t xml:space="preserve"> „... ili mail-om na adresu Saveza</w:t>
      </w:r>
      <w:r w:rsidR="00226CA0">
        <w:rPr>
          <w:rFonts w:ascii="Arial" w:hAnsi="Arial" w:cs="Arial"/>
        </w:rPr>
        <w:t xml:space="preserve"> ovjereno i skenirano</w:t>
      </w:r>
      <w:r>
        <w:rPr>
          <w:rFonts w:ascii="Arial" w:hAnsi="Arial" w:cs="Arial"/>
        </w:rPr>
        <w:t xml:space="preserve">“. </w:t>
      </w:r>
    </w:p>
    <w:p w:rsidR="001067B3" w:rsidRDefault="00AE690F" w:rsidP="001067B3">
      <w:pPr>
        <w:jc w:val="both"/>
        <w:rPr>
          <w:rFonts w:ascii="Arial" w:hAnsi="Arial" w:cs="Arial"/>
        </w:rPr>
      </w:pPr>
      <w:r w:rsidRPr="00AE690F">
        <w:rPr>
          <w:rFonts w:ascii="Arial" w:hAnsi="Arial" w:cs="Arial"/>
          <w:b/>
        </w:rPr>
        <w:t>Član 27</w:t>
      </w:r>
      <w:r w:rsidR="001067B3">
        <w:rPr>
          <w:rFonts w:ascii="Arial" w:hAnsi="Arial" w:cs="Arial"/>
        </w:rPr>
        <w:t xml:space="preserve"> usvojen je sa odnosom glasova 11 – 10 – 2.</w:t>
      </w:r>
    </w:p>
    <w:p w:rsidR="001067B3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Za: N. Raičević, B. Starčević, R. Boca, M. Bojanić, D. Bašanović, Ž. Jakovljević, S. Madžarević, M. Rađenović, Č. Damjanović, R. Ćorić, J. Franeta.</w:t>
      </w:r>
    </w:p>
    <w:p w:rsidR="009F7379" w:rsidRDefault="001067B3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Protiv: N. Milačić Bogdanović, T. Hasi, V. Petričević, S. Šćekić, D. Zonjić, G. Tomović, A. Vujov</w:t>
      </w:r>
      <w:r w:rsidR="009F7379">
        <w:rPr>
          <w:rFonts w:ascii="Arial" w:hAnsi="Arial" w:cs="Arial"/>
        </w:rPr>
        <w:t xml:space="preserve">ić, Ž. Šoć, G. Premović, </w:t>
      </w:r>
      <w:r w:rsidR="00EB3513">
        <w:rPr>
          <w:rFonts w:ascii="Arial" w:hAnsi="Arial" w:cs="Arial"/>
        </w:rPr>
        <w:t>A. Zečević</w:t>
      </w:r>
      <w:r w:rsidR="009F7379">
        <w:rPr>
          <w:rFonts w:ascii="Arial" w:hAnsi="Arial" w:cs="Arial"/>
        </w:rPr>
        <w:t>.</w:t>
      </w:r>
    </w:p>
    <w:p w:rsidR="009F7379" w:rsidRDefault="009F7379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Uzdržani: D. Milošević, V. Babović.</w:t>
      </w:r>
    </w:p>
    <w:p w:rsidR="009F7379" w:rsidRDefault="00AE690F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glasanja o članu 27, Skupština je pristupila usvajanju cjelokupnog Pravilnika. Pravilnik je usvojen odnosom glasova 16 – 6 – 1.</w:t>
      </w:r>
    </w:p>
    <w:p w:rsidR="00AE690F" w:rsidRDefault="00AE690F" w:rsidP="00106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Za: </w:t>
      </w:r>
      <w:r w:rsidRPr="00AE690F">
        <w:rPr>
          <w:rFonts w:ascii="Arial" w:hAnsi="Arial" w:cs="Arial"/>
        </w:rPr>
        <w:t>N. Milačić Bogdanović, T. Hasi, V. Petričević</w:t>
      </w:r>
      <w:r>
        <w:rPr>
          <w:rFonts w:ascii="Arial" w:hAnsi="Arial" w:cs="Arial"/>
        </w:rPr>
        <w:t xml:space="preserve">, </w:t>
      </w:r>
      <w:r w:rsidRPr="00AE690F">
        <w:rPr>
          <w:rFonts w:ascii="Arial" w:hAnsi="Arial" w:cs="Arial"/>
        </w:rPr>
        <w:t>N. Raičević, B. Starčević, R. Boca, M. Bojanić, D. Bašanović, Ž. Jakovljević, S. Madžarević, M. Rađenović, Č. Damjanović, R. Ćorić, J. Franeta</w:t>
      </w:r>
      <w:r>
        <w:rPr>
          <w:rFonts w:ascii="Arial" w:hAnsi="Arial" w:cs="Arial"/>
        </w:rPr>
        <w:t xml:space="preserve">, </w:t>
      </w:r>
      <w:r w:rsidRPr="00AE690F">
        <w:rPr>
          <w:rFonts w:ascii="Arial" w:hAnsi="Arial" w:cs="Arial"/>
        </w:rPr>
        <w:t>Ž. Šoć</w:t>
      </w:r>
      <w:r>
        <w:rPr>
          <w:rFonts w:ascii="Arial" w:hAnsi="Arial" w:cs="Arial"/>
        </w:rPr>
        <w:t xml:space="preserve">, </w:t>
      </w:r>
      <w:r w:rsidRPr="00AE690F">
        <w:rPr>
          <w:rFonts w:ascii="Arial" w:hAnsi="Arial" w:cs="Arial"/>
        </w:rPr>
        <w:t>V. Babović</w:t>
      </w:r>
      <w:r>
        <w:rPr>
          <w:rFonts w:ascii="Arial" w:hAnsi="Arial" w:cs="Arial"/>
        </w:rPr>
        <w:t>.</w:t>
      </w:r>
    </w:p>
    <w:p w:rsidR="00484935" w:rsidRDefault="00AE690F" w:rsidP="00AE6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Protiv: </w:t>
      </w:r>
      <w:r w:rsidRPr="00AE690F">
        <w:rPr>
          <w:rFonts w:ascii="Arial" w:hAnsi="Arial" w:cs="Arial"/>
        </w:rPr>
        <w:t>S. Šćekić, D. Zonjić</w:t>
      </w:r>
      <w:r>
        <w:rPr>
          <w:rFonts w:ascii="Arial" w:hAnsi="Arial" w:cs="Arial"/>
        </w:rPr>
        <w:t>, G. Tomović, A. Vujović</w:t>
      </w:r>
      <w:r w:rsidRPr="00AE690F">
        <w:rPr>
          <w:rFonts w:ascii="Arial" w:hAnsi="Arial" w:cs="Arial"/>
        </w:rPr>
        <w:t xml:space="preserve">, G. Premović, </w:t>
      </w:r>
      <w:r w:rsidR="00EB3513">
        <w:rPr>
          <w:rFonts w:ascii="Arial" w:hAnsi="Arial" w:cs="Arial"/>
        </w:rPr>
        <w:t>A. Zečević</w:t>
      </w:r>
    </w:p>
    <w:p w:rsidR="00AE690F" w:rsidRDefault="00AE690F" w:rsidP="00AE6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Uzdržani: D. Milošević.</w:t>
      </w:r>
    </w:p>
    <w:p w:rsidR="00AE690F" w:rsidRPr="00EB3513" w:rsidRDefault="00AE690F" w:rsidP="004D3554">
      <w:pPr>
        <w:jc w:val="center"/>
        <w:rPr>
          <w:rFonts w:ascii="Arial" w:hAnsi="Arial" w:cs="Arial"/>
          <w:b/>
        </w:rPr>
      </w:pPr>
      <w:r w:rsidRPr="00EB3513">
        <w:rPr>
          <w:rFonts w:ascii="Arial" w:hAnsi="Arial" w:cs="Arial"/>
          <w:b/>
        </w:rPr>
        <w:t>9.</w:t>
      </w:r>
    </w:p>
    <w:p w:rsidR="00AE690F" w:rsidRDefault="00AE690F" w:rsidP="00AE6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Dragan Tomović postavio je pitanje ko je predložio i izglasao Draganu Ćulafić za najbolju stonoteniserku u 2018. godini.</w:t>
      </w:r>
    </w:p>
    <w:p w:rsidR="00AE690F" w:rsidRDefault="00AE690F" w:rsidP="00AE6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Neda Milačić Bogdanović je, kao član Upravnog odbora, odgovorila da je Dragana Ćulafić bila jedini nominovani kandidat za nagradu, te da je jednoglasno izabrana</w:t>
      </w:r>
      <w:r w:rsidR="004D3554">
        <w:rPr>
          <w:rFonts w:ascii="Arial" w:hAnsi="Arial" w:cs="Arial"/>
        </w:rPr>
        <w:t xml:space="preserve"> od strane članova UO</w:t>
      </w:r>
      <w:r>
        <w:rPr>
          <w:rFonts w:ascii="Arial" w:hAnsi="Arial" w:cs="Arial"/>
        </w:rPr>
        <w:t>, uzimajući u obzir rezultate ostvarene u 2018. godini – državni prvak u seniorskoj konkurenciji pojedinačno, u dublu i ekipno (bez izgubljenog meča u seniorskoj ligi).</w:t>
      </w:r>
    </w:p>
    <w:p w:rsidR="00AE690F" w:rsidRPr="00C13999" w:rsidRDefault="00AE690F" w:rsidP="00AE690F">
      <w:pPr>
        <w:jc w:val="both"/>
        <w:rPr>
          <w:rFonts w:ascii="Arial" w:hAnsi="Arial" w:cs="Arial"/>
        </w:rPr>
      </w:pPr>
    </w:p>
    <w:p w:rsidR="00DF3F5C" w:rsidRPr="00C13999" w:rsidRDefault="00DF3F5C" w:rsidP="00484935">
      <w:pPr>
        <w:jc w:val="both"/>
        <w:rPr>
          <w:rFonts w:ascii="Arial" w:hAnsi="Arial" w:cs="Arial"/>
        </w:rPr>
      </w:pPr>
      <w:r w:rsidRPr="00C13999">
        <w:rPr>
          <w:rFonts w:ascii="Arial" w:hAnsi="Arial" w:cs="Arial"/>
        </w:rPr>
        <w:t>Sjednica je trajala od 1</w:t>
      </w:r>
      <w:r w:rsidR="00AE690F">
        <w:rPr>
          <w:rFonts w:ascii="Arial" w:hAnsi="Arial" w:cs="Arial"/>
        </w:rPr>
        <w:t>1</w:t>
      </w:r>
      <w:r w:rsidRPr="00C13999">
        <w:rPr>
          <w:rFonts w:ascii="Arial" w:hAnsi="Arial" w:cs="Arial"/>
        </w:rPr>
        <w:t xml:space="preserve"> do </w:t>
      </w:r>
      <w:r w:rsidR="00D57ACA" w:rsidRPr="00C13999">
        <w:rPr>
          <w:rFonts w:ascii="Arial" w:hAnsi="Arial" w:cs="Arial"/>
        </w:rPr>
        <w:t>1</w:t>
      </w:r>
      <w:r w:rsidR="007377C7">
        <w:rPr>
          <w:rFonts w:ascii="Arial" w:hAnsi="Arial" w:cs="Arial"/>
        </w:rPr>
        <w:t>6</w:t>
      </w:r>
      <w:r w:rsidR="00D57ACA" w:rsidRPr="00C13999">
        <w:rPr>
          <w:rFonts w:ascii="Arial" w:hAnsi="Arial" w:cs="Arial"/>
        </w:rPr>
        <w:t xml:space="preserve"> časova</w:t>
      </w:r>
      <w:r w:rsidRPr="00C13999">
        <w:rPr>
          <w:rFonts w:ascii="Arial" w:hAnsi="Arial" w:cs="Arial"/>
        </w:rPr>
        <w:t>.</w:t>
      </w: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EB3513" w:rsidRPr="00C13999" w:rsidRDefault="00EB3513" w:rsidP="00484935">
      <w:pPr>
        <w:jc w:val="both"/>
        <w:rPr>
          <w:rFonts w:ascii="Arial" w:hAnsi="Arial" w:cs="Arial"/>
        </w:rPr>
      </w:pPr>
    </w:p>
    <w:p w:rsidR="00BE5C68" w:rsidRPr="00C13999" w:rsidRDefault="00BE5C68" w:rsidP="00484935">
      <w:pPr>
        <w:jc w:val="both"/>
        <w:rPr>
          <w:rFonts w:ascii="Arial" w:hAnsi="Arial" w:cs="Arial"/>
        </w:rPr>
      </w:pPr>
    </w:p>
    <w:p w:rsidR="00DF3F5C" w:rsidRDefault="0062491C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SEKRETAR </w:t>
      </w:r>
      <w:r w:rsidR="00484935">
        <w:rPr>
          <w:rFonts w:ascii="Arial" w:hAnsi="Arial" w:cs="Arial"/>
        </w:rPr>
        <w:t xml:space="preserve">STSCG </w:t>
      </w:r>
      <w:r w:rsidR="004849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DF3F5C" w:rsidRPr="00C13999">
        <w:rPr>
          <w:rFonts w:ascii="Arial" w:hAnsi="Arial" w:cs="Arial"/>
        </w:rPr>
        <w:t>PREDSJEDNIK S</w:t>
      </w:r>
      <w:r w:rsidR="003315EA" w:rsidRPr="00C13999">
        <w:rPr>
          <w:rFonts w:ascii="Arial" w:hAnsi="Arial" w:cs="Arial"/>
        </w:rPr>
        <w:t>kupštine S</w:t>
      </w:r>
      <w:r w:rsidR="00DF3F5C" w:rsidRPr="00C13999">
        <w:rPr>
          <w:rFonts w:ascii="Arial" w:hAnsi="Arial" w:cs="Arial"/>
        </w:rPr>
        <w:t xml:space="preserve">TSCG </w:t>
      </w:r>
    </w:p>
    <w:p w:rsidR="0062491C" w:rsidRPr="00C13999" w:rsidRDefault="0062491C" w:rsidP="0062491C">
      <w:pPr>
        <w:spacing w:after="0"/>
        <w:jc w:val="both"/>
        <w:rPr>
          <w:rFonts w:ascii="Arial" w:hAnsi="Arial" w:cs="Arial"/>
        </w:rPr>
      </w:pPr>
    </w:p>
    <w:p w:rsidR="00DF3F5C" w:rsidRPr="00C13999" w:rsidRDefault="00AE690F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315EA" w:rsidRPr="00C13999">
        <w:rPr>
          <w:rFonts w:ascii="Arial" w:hAnsi="Arial" w:cs="Arial"/>
        </w:rPr>
        <w:t xml:space="preserve">Sunčica Rogić </w:t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62491C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</w:r>
      <w:r w:rsidR="003315EA" w:rsidRPr="00C13999">
        <w:rPr>
          <w:rFonts w:ascii="Arial" w:hAnsi="Arial" w:cs="Arial"/>
        </w:rPr>
        <w:tab/>
        <w:t xml:space="preserve"> </w:t>
      </w:r>
      <w:r w:rsidR="00DF3F5C" w:rsidRPr="00C13999">
        <w:rPr>
          <w:rFonts w:ascii="Arial" w:hAnsi="Arial" w:cs="Arial"/>
        </w:rPr>
        <w:t xml:space="preserve"> </w:t>
      </w:r>
      <w:r w:rsidR="003315EA" w:rsidRPr="00C13999">
        <w:rPr>
          <w:rFonts w:ascii="Arial" w:hAnsi="Arial" w:cs="Arial"/>
        </w:rPr>
        <w:t>Vukadin Babović</w:t>
      </w:r>
      <w:r w:rsidR="00DF3F5C" w:rsidRPr="00C13999">
        <w:rPr>
          <w:rFonts w:ascii="Arial" w:hAnsi="Arial" w:cs="Arial"/>
        </w:rPr>
        <w:t xml:space="preserve"> </w:t>
      </w:r>
    </w:p>
    <w:p w:rsidR="00CE09D3" w:rsidRPr="00C13999" w:rsidRDefault="00CE09D3" w:rsidP="00484935">
      <w:pPr>
        <w:rPr>
          <w:rFonts w:ascii="Arial" w:hAnsi="Arial" w:cs="Arial"/>
        </w:rPr>
      </w:pPr>
    </w:p>
    <w:sectPr w:rsidR="00CE09D3" w:rsidRPr="00C1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C4"/>
    <w:multiLevelType w:val="hybridMultilevel"/>
    <w:tmpl w:val="E91691A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847B4"/>
    <w:multiLevelType w:val="hybridMultilevel"/>
    <w:tmpl w:val="D020EC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78EA"/>
    <w:multiLevelType w:val="hybridMultilevel"/>
    <w:tmpl w:val="4CE43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D7D3F"/>
    <w:multiLevelType w:val="hybridMultilevel"/>
    <w:tmpl w:val="F88E22EE"/>
    <w:lvl w:ilvl="0" w:tplc="C4CC80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4C"/>
    <w:rsid w:val="000C5B62"/>
    <w:rsid w:val="001067B3"/>
    <w:rsid w:val="00226CA0"/>
    <w:rsid w:val="003315EA"/>
    <w:rsid w:val="00372C12"/>
    <w:rsid w:val="004566E6"/>
    <w:rsid w:val="004572A8"/>
    <w:rsid w:val="00484935"/>
    <w:rsid w:val="004D3554"/>
    <w:rsid w:val="0061260E"/>
    <w:rsid w:val="0062491C"/>
    <w:rsid w:val="00644D53"/>
    <w:rsid w:val="006A04CC"/>
    <w:rsid w:val="007377C7"/>
    <w:rsid w:val="0076644C"/>
    <w:rsid w:val="009A385A"/>
    <w:rsid w:val="009F7379"/>
    <w:rsid w:val="00AE690F"/>
    <w:rsid w:val="00B06FC2"/>
    <w:rsid w:val="00BA7440"/>
    <w:rsid w:val="00BE5C68"/>
    <w:rsid w:val="00C13999"/>
    <w:rsid w:val="00CE09D3"/>
    <w:rsid w:val="00CF1451"/>
    <w:rsid w:val="00D2709A"/>
    <w:rsid w:val="00D33B72"/>
    <w:rsid w:val="00D57ACA"/>
    <w:rsid w:val="00DE6E18"/>
    <w:rsid w:val="00DF3F5C"/>
    <w:rsid w:val="00E10395"/>
    <w:rsid w:val="00EA00A4"/>
    <w:rsid w:val="00EB3513"/>
    <w:rsid w:val="00F12686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24522-697B-447D-8A40-683ED6AF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4C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18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Dedic</dc:creator>
  <cp:keywords/>
  <dc:description/>
  <cp:lastModifiedBy>Windows User</cp:lastModifiedBy>
  <cp:revision>22</cp:revision>
  <cp:lastPrinted>2018-10-10T08:35:00Z</cp:lastPrinted>
  <dcterms:created xsi:type="dcterms:W3CDTF">2018-10-10T07:33:00Z</dcterms:created>
  <dcterms:modified xsi:type="dcterms:W3CDTF">2019-01-29T14:01:00Z</dcterms:modified>
</cp:coreProperties>
</file>